
<file path=[Content_Types].xml><?xml version="1.0" encoding="utf-8"?>
<Types xmlns="http://schemas.openxmlformats.org/package/2006/content-types">
  <Default Extension="tiff" ContentType="image/tif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E2E0F88">
      <w:pPr>
        <w:rPr>
          <w:rFonts w:hint="eastAsia" w:eastAsiaTheme="minorEastAsia"/>
          <w:lang w:eastAsia="zh-CN"/>
        </w:rPr>
      </w:pPr>
      <w:r>
        <w:rPr>
          <w:rFonts w:hint="eastAsia" w:eastAsiaTheme="minorEastAsia"/>
          <w:lang w:eastAsia="zh-CN"/>
        </w:rPr>
        <w:drawing>
          <wp:inline distT="0" distB="0" distL="114300" distR="114300">
            <wp:extent cx="9456420" cy="6645910"/>
            <wp:effectExtent l="0" t="0" r="11430" b="2540"/>
            <wp:docPr id="5" name="图片 5" descr="Figure 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Figure S1"/>
                    <pic:cNvPicPr>
                      <a:picLocks noChangeAspect="1"/>
                    </pic:cNvPicPr>
                  </pic:nvPicPr>
                  <pic:blipFill>
                    <a:blip r:embed="rId4"/>
                    <a:stretch>
                      <a:fillRect/>
                    </a:stretch>
                  </pic:blipFill>
                  <pic:spPr>
                    <a:xfrm>
                      <a:off x="0" y="0"/>
                      <a:ext cx="9456420" cy="6645910"/>
                    </a:xfrm>
                    <a:prstGeom prst="rect">
                      <a:avLst/>
                    </a:prstGeom>
                  </pic:spPr>
                </pic:pic>
              </a:graphicData>
            </a:graphic>
          </wp:inline>
        </w:drawing>
      </w:r>
    </w:p>
    <w:p w14:paraId="2116276D">
      <w:pPr>
        <w:rPr>
          <w:rFonts w:hint="default" w:ascii="Times New Roman" w:hAnsi="Times New Roman" w:cs="Times New Roman"/>
          <w:b w:val="0"/>
          <w:bCs w:val="0"/>
          <w:color w:val="000000" w:themeColor="text1"/>
          <w:sz w:val="24"/>
          <w:highlight w:val="none"/>
          <w14:textFill>
            <w14:solidFill>
              <w14:schemeClr w14:val="tx1"/>
            </w14:solidFill>
          </w14:textFill>
        </w:rPr>
      </w:pPr>
      <w:r>
        <w:rPr>
          <w:rFonts w:hint="default" w:ascii="Times New Roman" w:hAnsi="Times New Roman" w:cs="Times New Roman"/>
          <w:b w:val="0"/>
          <w:bCs w:val="0"/>
          <w:color w:val="000000" w:themeColor="text1"/>
          <w:sz w:val="24"/>
          <w:highlight w:val="none"/>
          <w14:textFill>
            <w14:solidFill>
              <w14:schemeClr w14:val="tx1"/>
            </w14:solidFill>
          </w14:textFill>
        </w:rPr>
        <w:t xml:space="preserve">Figure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S1</w:t>
      </w:r>
      <w:r>
        <w:rPr>
          <w:rFonts w:hint="default" w:ascii="Times New Roman" w:hAnsi="Times New Roman" w:cs="Times New Roman"/>
          <w:b w:val="0"/>
          <w:bCs w:val="0"/>
          <w:color w:val="000000" w:themeColor="text1"/>
          <w:sz w:val="24"/>
          <w:highlight w:val="none"/>
          <w14:textFill>
            <w14:solidFill>
              <w14:schemeClr w14:val="tx1"/>
            </w14:solidFill>
          </w14:textFill>
        </w:rPr>
        <w:t>. Assessment of blood routine data and redundancy analysis based on Bray-Curtis distance (dbRDA).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a</w:t>
      </w:r>
      <w:r>
        <w:rPr>
          <w:rFonts w:hint="default" w:ascii="Times New Roman" w:hAnsi="Times New Roman" w:cs="Times New Roman"/>
          <w:b w:val="0"/>
          <w:bCs w:val="0"/>
          <w:color w:val="000000" w:themeColor="text1"/>
          <w:sz w:val="24"/>
          <w:highlight w:val="none"/>
          <w14:textFill>
            <w14:solidFill>
              <w14:schemeClr w14:val="tx1"/>
            </w14:solidFill>
          </w14:textFill>
        </w:rPr>
        <w:t>) gut microbiota</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 xml:space="preserve">, </w:t>
      </w:r>
      <w:r>
        <w:rPr>
          <w:rFonts w:hint="default" w:ascii="Times New Roman" w:hAnsi="Times New Roman" w:cs="Times New Roman"/>
          <w:b w:val="0"/>
          <w:bCs w:val="0"/>
          <w:color w:val="000000" w:themeColor="text1"/>
          <w:sz w:val="24"/>
          <w:highlight w:val="none"/>
          <w14:textFill>
            <w14:solidFill>
              <w14:schemeClr w14:val="tx1"/>
            </w14:solidFill>
          </w14:textFill>
        </w:rPr>
        <w:t>(</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b</w:t>
      </w:r>
      <w:r>
        <w:rPr>
          <w:rFonts w:hint="default" w:ascii="Times New Roman" w:hAnsi="Times New Roman" w:cs="Times New Roman"/>
          <w:b w:val="0"/>
          <w:bCs w:val="0"/>
          <w:color w:val="000000" w:themeColor="text1"/>
          <w:sz w:val="24"/>
          <w:highlight w:val="none"/>
          <w14:textFill>
            <w14:solidFill>
              <w14:schemeClr w14:val="tx1"/>
            </w14:solidFill>
          </w14:textFill>
        </w:rPr>
        <w:t>) fecal metabolome, and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c</w:t>
      </w:r>
      <w:r>
        <w:rPr>
          <w:rFonts w:hint="default" w:ascii="Times New Roman" w:hAnsi="Times New Roman" w:cs="Times New Roman"/>
          <w:b w:val="0"/>
          <w:bCs w:val="0"/>
          <w:color w:val="000000" w:themeColor="text1"/>
          <w:sz w:val="24"/>
          <w:highlight w:val="none"/>
          <w14:textFill>
            <w14:solidFill>
              <w14:schemeClr w14:val="tx1"/>
            </w14:solidFill>
          </w14:textFill>
        </w:rPr>
        <w:t>) plasma metabolome with blood routine indices. The percentages in parentheses indicate the variance explained by each axis.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d</w:t>
      </w:r>
      <w:r>
        <w:rPr>
          <w:rFonts w:hint="default" w:ascii="Times New Roman" w:hAnsi="Times New Roman" w:cs="Times New Roman"/>
          <w:b w:val="0"/>
          <w:bCs w:val="0"/>
          <w:color w:val="000000" w:themeColor="text1"/>
          <w:sz w:val="24"/>
          <w:highlight w:val="none"/>
          <w14:textFill>
            <w14:solidFill>
              <w14:schemeClr w14:val="tx1"/>
            </w14:solidFill>
          </w14:textFill>
        </w:rPr>
        <w:t>) Individual effects of blood routine indices on different omics datasets. The individual effect of each blood routine index on metabolites or intestinal microbiota was calculated using the 'rdaca.hp' package.</w:t>
      </w:r>
    </w:p>
    <w:p w14:paraId="1D602ADD">
      <w:pPr>
        <w:keepNext w:val="0"/>
        <w:keepLines w:val="0"/>
        <w:pageBreakBefore w:val="0"/>
        <w:kinsoku/>
        <w:wordWrap/>
        <w:overflowPunct/>
        <w:topLinePunct w:val="0"/>
        <w:autoSpaceDE/>
        <w:autoSpaceDN/>
        <w:bidi w:val="0"/>
        <w:adjustRightInd/>
        <w:snapToGrid/>
        <w:spacing w:line="480" w:lineRule="auto"/>
        <w:jc w:val="both"/>
        <w:rPr>
          <w:rFonts w:hint="default" w:ascii="Times New Roman" w:hAnsi="Times New Roman" w:cs="Times New Roman"/>
          <w:b w:val="0"/>
          <w:bCs w:val="0"/>
          <w:color w:val="000000" w:themeColor="text1"/>
          <w:sz w:val="24"/>
          <w:highlight w:val="none"/>
          <w14:textFill>
            <w14:solidFill>
              <w14:schemeClr w14:val="tx1"/>
            </w14:solidFill>
          </w14:textFill>
        </w:rPr>
      </w:pPr>
    </w:p>
    <w:p w14:paraId="023E9819">
      <w:pPr>
        <w:rPr>
          <w:rFonts w:hint="eastAsia" w:eastAsiaTheme="minorEastAsia"/>
          <w:lang w:eastAsia="zh-CN"/>
        </w:rPr>
      </w:pPr>
    </w:p>
    <w:p w14:paraId="5BB02C41">
      <w:pPr>
        <w:rPr>
          <w:rFonts w:hint="eastAsia" w:eastAsiaTheme="minorEastAsia"/>
          <w:lang w:eastAsia="zh-CN"/>
        </w:rPr>
      </w:pPr>
      <w:r>
        <w:rPr>
          <w:rFonts w:hint="eastAsia" w:eastAsiaTheme="minorEastAsia"/>
          <w:lang w:eastAsia="zh-CN"/>
        </w:rPr>
        <w:drawing>
          <wp:inline distT="0" distB="0" distL="114300" distR="114300">
            <wp:extent cx="9601835" cy="7048500"/>
            <wp:effectExtent l="0" t="0" r="18415" b="0"/>
            <wp:docPr id="6" name="图片 6" descr="Figure S2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igure S21013"/>
                    <pic:cNvPicPr>
                      <a:picLocks noChangeAspect="1"/>
                    </pic:cNvPicPr>
                  </pic:nvPicPr>
                  <pic:blipFill>
                    <a:blip r:embed="rId5"/>
                    <a:stretch>
                      <a:fillRect/>
                    </a:stretch>
                  </pic:blipFill>
                  <pic:spPr>
                    <a:xfrm>
                      <a:off x="0" y="0"/>
                      <a:ext cx="9601835" cy="7048500"/>
                    </a:xfrm>
                    <a:prstGeom prst="rect">
                      <a:avLst/>
                    </a:prstGeom>
                  </pic:spPr>
                </pic:pic>
              </a:graphicData>
            </a:graphic>
          </wp:inline>
        </w:drawing>
      </w:r>
    </w:p>
    <w:p w14:paraId="13DB4900">
      <w:pPr>
        <w:keepNext w:val="0"/>
        <w:keepLines w:val="0"/>
        <w:pageBreakBefore w:val="0"/>
        <w:kinsoku/>
        <w:wordWrap/>
        <w:overflowPunct/>
        <w:topLinePunct w:val="0"/>
        <w:autoSpaceDE/>
        <w:autoSpaceDN/>
        <w:bidi w:val="0"/>
        <w:adjustRightInd/>
        <w:snapToGrid/>
        <w:spacing w:line="480" w:lineRule="auto"/>
        <w:jc w:val="both"/>
        <w:rPr>
          <w:rFonts w:hint="default" w:ascii="Times New Roman" w:hAnsi="Times New Roman" w:cs="Times New Roman"/>
          <w:b w:val="0"/>
          <w:bCs w:val="0"/>
          <w:color w:val="000000" w:themeColor="text1"/>
          <w:sz w:val="24"/>
          <w:highlight w:val="none"/>
          <w14:textFill>
            <w14:solidFill>
              <w14:schemeClr w14:val="tx1"/>
            </w14:solidFill>
          </w14:textFill>
        </w:rPr>
      </w:pPr>
      <w:r>
        <w:rPr>
          <w:rFonts w:hint="default" w:ascii="Times New Roman" w:hAnsi="Times New Roman" w:cs="Times New Roman"/>
          <w:b w:val="0"/>
          <w:bCs w:val="0"/>
          <w:color w:val="000000" w:themeColor="text1"/>
          <w:sz w:val="24"/>
          <w:highlight w:val="none"/>
          <w14:textFill>
            <w14:solidFill>
              <w14:schemeClr w14:val="tx1"/>
            </w14:solidFill>
          </w14:textFill>
        </w:rPr>
        <w:t>FigureS2.</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 xml:space="preserve"> </w:t>
      </w:r>
      <w:r>
        <w:rPr>
          <w:rFonts w:hint="default" w:ascii="Times New Roman" w:hAnsi="Times New Roman" w:cs="Times New Roman"/>
          <w:b w:val="0"/>
          <w:bCs w:val="0"/>
          <w:color w:val="000000" w:themeColor="text1"/>
          <w:sz w:val="24"/>
          <w:highlight w:val="none"/>
          <w14:textFill>
            <w14:solidFill>
              <w14:schemeClr w14:val="tx1"/>
            </w14:solidFill>
          </w14:textFill>
        </w:rPr>
        <w:t>Verification of differences in key bacterial genera in LEfSe and prediction of intestinal bacterial community functions.</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 xml:space="preserve"> </w:t>
      </w:r>
      <w:r>
        <w:rPr>
          <w:rFonts w:hint="default" w:ascii="Times New Roman" w:hAnsi="Times New Roman" w:cs="Times New Roman"/>
          <w:b w:val="0"/>
          <w:bCs w:val="0"/>
          <w:color w:val="000000" w:themeColor="text1"/>
          <w:sz w:val="24"/>
          <w:highlight w:val="none"/>
          <w14:textFill>
            <w14:solidFill>
              <w14:schemeClr w14:val="tx1"/>
            </w14:solidFill>
          </w14:textFill>
        </w:rPr>
        <w:t>a. Differential abundance of key bacterial genera in LEfSe in each group. b.Spearman</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 xml:space="preserve"> c</w:t>
      </w:r>
      <w:r>
        <w:rPr>
          <w:rFonts w:hint="default" w:ascii="Times New Roman" w:hAnsi="Times New Roman" w:cs="Times New Roman"/>
          <w:b w:val="0"/>
          <w:bCs w:val="0"/>
          <w:color w:val="000000" w:themeColor="text1"/>
          <w:sz w:val="24"/>
          <w:highlight w:val="none"/>
          <w14:textFill>
            <w14:solidFill>
              <w14:schemeClr w14:val="tx1"/>
            </w14:solidFill>
          </w14:textFill>
        </w:rPr>
        <w:t>orrelation analysis between key bacterial genera and reoxygenation time of LEfSe. c. 16SrRNA KEGG pathway data predicted by PICRUSt. Only KEGG pathways predicted in at least two comparison groups are shown in the figure.</w:t>
      </w:r>
    </w:p>
    <w:p w14:paraId="6FF27994">
      <w:pPr>
        <w:rPr>
          <w:rFonts w:hint="eastAsia" w:eastAsiaTheme="minorEastAsia"/>
          <w:lang w:eastAsia="zh-CN"/>
        </w:rPr>
      </w:pPr>
      <w:r>
        <w:rPr>
          <w:rFonts w:hint="eastAsia" w:eastAsiaTheme="minorEastAsia"/>
          <w:lang w:eastAsia="zh-CN"/>
        </w:rPr>
        <w:br w:type="page"/>
      </w:r>
    </w:p>
    <w:p w14:paraId="79BE6C2A">
      <w:pPr>
        <w:rPr>
          <w:rFonts w:hint="eastAsia" w:eastAsiaTheme="minorEastAsia"/>
          <w:lang w:eastAsia="zh-CN"/>
        </w:rPr>
      </w:pPr>
      <w:r>
        <w:rPr>
          <w:rFonts w:hint="eastAsia" w:eastAsiaTheme="minorEastAsia"/>
          <w:lang w:eastAsia="zh-CN"/>
        </w:rPr>
        <w:drawing>
          <wp:inline distT="0" distB="0" distL="114300" distR="114300">
            <wp:extent cx="8796655" cy="4518660"/>
            <wp:effectExtent l="0" t="0" r="4445" b="15240"/>
            <wp:docPr id="10" name="图片 10" descr="Figure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Figure S3"/>
                    <pic:cNvPicPr>
                      <a:picLocks noChangeAspect="1"/>
                    </pic:cNvPicPr>
                  </pic:nvPicPr>
                  <pic:blipFill>
                    <a:blip r:embed="rId6"/>
                    <a:stretch>
                      <a:fillRect/>
                    </a:stretch>
                  </pic:blipFill>
                  <pic:spPr>
                    <a:xfrm>
                      <a:off x="0" y="0"/>
                      <a:ext cx="8796655" cy="4518660"/>
                    </a:xfrm>
                    <a:prstGeom prst="rect">
                      <a:avLst/>
                    </a:prstGeom>
                  </pic:spPr>
                </pic:pic>
              </a:graphicData>
            </a:graphic>
          </wp:inline>
        </w:drawing>
      </w:r>
    </w:p>
    <w:p w14:paraId="33807926">
      <w:pPr>
        <w:keepNext w:val="0"/>
        <w:keepLines w:val="0"/>
        <w:pageBreakBefore w:val="0"/>
        <w:kinsoku/>
        <w:wordWrap/>
        <w:overflowPunct/>
        <w:topLinePunct w:val="0"/>
        <w:autoSpaceDE/>
        <w:autoSpaceDN/>
        <w:bidi w:val="0"/>
        <w:adjustRightInd/>
        <w:snapToGrid/>
        <w:spacing w:line="480" w:lineRule="auto"/>
        <w:jc w:val="both"/>
        <w:rPr>
          <w:rFonts w:hint="default" w:ascii="Times New Roman" w:hAnsi="Times New Roman" w:cs="Times New Roman"/>
          <w:b w:val="0"/>
          <w:bCs w:val="0"/>
          <w:color w:val="000000" w:themeColor="text1"/>
          <w:sz w:val="24"/>
          <w:highlight w:val="none"/>
          <w14:textFill>
            <w14:solidFill>
              <w14:schemeClr w14:val="tx1"/>
            </w14:solidFill>
          </w14:textFill>
        </w:rPr>
      </w:pPr>
      <w:r>
        <w:rPr>
          <w:rFonts w:hint="default" w:ascii="Times New Roman" w:hAnsi="Times New Roman" w:cs="Times New Roman"/>
          <w:b w:val="0"/>
          <w:bCs w:val="0"/>
          <w:color w:val="000000" w:themeColor="text1"/>
          <w:sz w:val="24"/>
          <w:highlight w:val="none"/>
          <w14:textFill>
            <w14:solidFill>
              <w14:schemeClr w14:val="tx1"/>
            </w14:solidFill>
          </w14:textFill>
        </w:rPr>
        <w:t xml:space="preserve">Figure S3. Random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f</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orest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a</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nalysis for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s</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creening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m</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arkers in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m</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ulti-omics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d</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ata of </w:t>
      </w:r>
      <w:r>
        <w:rPr>
          <w:rFonts w:hint="eastAsia" w:ascii="Times New Roman" w:hAnsi="Times New Roman" w:cs="Times New Roman"/>
          <w:b w:val="0"/>
          <w:bCs w:val="0"/>
          <w:color w:val="000000" w:themeColor="text1"/>
          <w:sz w:val="24"/>
          <w:highlight w:val="none"/>
          <w:lang w:eastAsia="zh-CN"/>
          <w14:textFill>
            <w14:solidFill>
              <w14:schemeClr w14:val="tx1"/>
            </w14:solidFill>
          </w14:textFill>
        </w:rPr>
        <w:t>HADA_1w</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 </w:t>
      </w:r>
      <w:r>
        <w:rPr>
          <w:rFonts w:hint="default" w:ascii="Times New Roman" w:hAnsi="Times New Roman" w:cs="Times New Roman"/>
          <w:b w:val="0"/>
          <w:bCs w:val="0"/>
          <w:color w:val="000000" w:themeColor="text1"/>
          <w:sz w:val="24"/>
          <w:highlight w:val="none"/>
          <w:lang w:eastAsia="zh-CN"/>
          <w14:textFill>
            <w14:solidFill>
              <w14:schemeClr w14:val="tx1"/>
            </w14:solidFill>
          </w14:textFill>
        </w:rPr>
        <w:t>vs.</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 LS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g</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roup. a. Random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f</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orest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s</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creening of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c</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andidate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r</w:t>
      </w:r>
      <w:r>
        <w:rPr>
          <w:rFonts w:hint="default" w:ascii="Times New Roman" w:hAnsi="Times New Roman" w:cs="Times New Roman"/>
          <w:b w:val="0"/>
          <w:bCs w:val="0"/>
          <w:color w:val="000000" w:themeColor="text1"/>
          <w:sz w:val="24"/>
          <w:highlight w:val="none"/>
          <w14:textFill>
            <w14:solidFill>
              <w14:schemeClr w14:val="tx1"/>
            </w14:solidFill>
          </w14:textFill>
        </w:rPr>
        <w:t>eoxygenation-</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r</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elated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b</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iomarkers in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g</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ut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m</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icrobiota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d</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ataset. b. Random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f</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orest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s</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creening of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c</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andidate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r</w:t>
      </w:r>
      <w:r>
        <w:rPr>
          <w:rFonts w:hint="default" w:ascii="Times New Roman" w:hAnsi="Times New Roman" w:cs="Times New Roman"/>
          <w:b w:val="0"/>
          <w:bCs w:val="0"/>
          <w:color w:val="000000" w:themeColor="text1"/>
          <w:sz w:val="24"/>
          <w:highlight w:val="none"/>
          <w14:textFill>
            <w14:solidFill>
              <w14:schemeClr w14:val="tx1"/>
            </w14:solidFill>
          </w14:textFill>
        </w:rPr>
        <w:t>eoxygenation-</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r</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elated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b</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iomarkers in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f</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ecal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m</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etabolome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d</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ataset. c. Random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f</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orest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s</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creening of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c</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andidate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r</w:t>
      </w:r>
      <w:r>
        <w:rPr>
          <w:rFonts w:hint="default" w:ascii="Times New Roman" w:hAnsi="Times New Roman" w:cs="Times New Roman"/>
          <w:b w:val="0"/>
          <w:bCs w:val="0"/>
          <w:color w:val="000000" w:themeColor="text1"/>
          <w:sz w:val="24"/>
          <w:highlight w:val="none"/>
          <w14:textFill>
            <w14:solidFill>
              <w14:schemeClr w14:val="tx1"/>
            </w14:solidFill>
          </w14:textFill>
        </w:rPr>
        <w:t>eoxygenation-</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r</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elated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b</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iomarkers in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p</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lasma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m</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etabolome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d</w:t>
      </w:r>
      <w:r>
        <w:rPr>
          <w:rFonts w:hint="default" w:ascii="Times New Roman" w:hAnsi="Times New Roman" w:cs="Times New Roman"/>
          <w:b w:val="0"/>
          <w:bCs w:val="0"/>
          <w:color w:val="000000" w:themeColor="text1"/>
          <w:sz w:val="24"/>
          <w:highlight w:val="none"/>
          <w14:textFill>
            <w14:solidFill>
              <w14:schemeClr w14:val="tx1"/>
            </w14:solidFill>
          </w14:textFill>
        </w:rPr>
        <w:t>ataset.</w:t>
      </w:r>
    </w:p>
    <w:p w14:paraId="009D4585">
      <w:pPr>
        <w:rPr>
          <w:rFonts w:hint="eastAsia" w:eastAsiaTheme="minorEastAsia"/>
          <w:lang w:eastAsia="zh-CN"/>
        </w:rPr>
      </w:pPr>
      <w:r>
        <w:rPr>
          <w:rFonts w:hint="eastAsia" w:eastAsiaTheme="minorEastAsia"/>
          <w:lang w:eastAsia="zh-CN"/>
        </w:rPr>
        <w:drawing>
          <wp:inline distT="0" distB="0" distL="114300" distR="114300">
            <wp:extent cx="4403090" cy="4544695"/>
            <wp:effectExtent l="0" t="0" r="16510" b="8255"/>
            <wp:docPr id="11" name="图片 11" descr="Figure 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igure S4"/>
                    <pic:cNvPicPr>
                      <a:picLocks noChangeAspect="1"/>
                    </pic:cNvPicPr>
                  </pic:nvPicPr>
                  <pic:blipFill>
                    <a:blip r:embed="rId7"/>
                    <a:stretch>
                      <a:fillRect/>
                    </a:stretch>
                  </pic:blipFill>
                  <pic:spPr>
                    <a:xfrm>
                      <a:off x="0" y="0"/>
                      <a:ext cx="4403090" cy="4544695"/>
                    </a:xfrm>
                    <a:prstGeom prst="rect">
                      <a:avLst/>
                    </a:prstGeom>
                  </pic:spPr>
                </pic:pic>
              </a:graphicData>
            </a:graphic>
          </wp:inline>
        </w:drawing>
      </w:r>
      <w:bookmarkStart w:id="0" w:name="_GoBack"/>
      <w:bookmarkEnd w:id="0"/>
    </w:p>
    <w:p w14:paraId="189B48DE">
      <w:pPr>
        <w:keepNext w:val="0"/>
        <w:keepLines w:val="0"/>
        <w:pageBreakBefore w:val="0"/>
        <w:kinsoku/>
        <w:wordWrap/>
        <w:overflowPunct/>
        <w:topLinePunct w:val="0"/>
        <w:autoSpaceDE/>
        <w:autoSpaceDN/>
        <w:bidi w:val="0"/>
        <w:adjustRightInd/>
        <w:snapToGrid/>
        <w:spacing w:line="480" w:lineRule="auto"/>
        <w:jc w:val="both"/>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pPr>
      <w:r>
        <w:rPr>
          <w:rFonts w:hint="default" w:ascii="Times New Roman" w:hAnsi="Times New Roman" w:cs="Times New Roman"/>
          <w:b w:val="0"/>
          <w:bCs w:val="0"/>
          <w:color w:val="000000" w:themeColor="text1"/>
          <w:sz w:val="24"/>
          <w:highlight w:val="none"/>
          <w14:textFill>
            <w14:solidFill>
              <w14:schemeClr w14:val="tx1"/>
            </w14:solidFill>
          </w14:textFill>
        </w:rPr>
        <w:t>Figure S4.</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 xml:space="preserve"> Correlation networks and differential metabolite-microbiome profiles during early reoxygenation in high-altitude residents. </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a.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S</w:t>
      </w:r>
      <w:r>
        <w:rPr>
          <w:rFonts w:hint="default" w:ascii="Times New Roman" w:hAnsi="Times New Roman" w:cs="Times New Roman"/>
          <w:b w:val="0"/>
          <w:bCs w:val="0"/>
          <w:color w:val="000000" w:themeColor="text1"/>
          <w:sz w:val="24"/>
          <w:highlight w:val="none"/>
          <w14:textFill>
            <w14:solidFill>
              <w14:schemeClr w14:val="tx1"/>
            </w14:solidFill>
          </w14:textFill>
        </w:rPr>
        <w:t>pearman</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 xml:space="preserve"> c</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orrelation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n</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etwork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a</w:t>
      </w:r>
      <w:r>
        <w:rPr>
          <w:rFonts w:hint="default" w:ascii="Times New Roman" w:hAnsi="Times New Roman" w:cs="Times New Roman"/>
          <w:b w:val="0"/>
          <w:bCs w:val="0"/>
          <w:color w:val="000000" w:themeColor="text1"/>
          <w:sz w:val="24"/>
          <w:highlight w:val="none"/>
          <w14:textFill>
            <w14:solidFill>
              <w14:schemeClr w14:val="tx1"/>
            </w14:solidFill>
          </w14:textFill>
        </w:rPr>
        <w:t>nalysis between HAD</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A</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S Scores,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b</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acterial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g</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enera, and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p</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lasma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m</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etabolites during the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f</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irst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w</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eek of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r</w:t>
      </w:r>
      <w:r>
        <w:rPr>
          <w:rFonts w:hint="default" w:ascii="Times New Roman" w:hAnsi="Times New Roman" w:cs="Times New Roman"/>
          <w:b w:val="0"/>
          <w:bCs w:val="0"/>
          <w:color w:val="000000" w:themeColor="text1"/>
          <w:sz w:val="24"/>
          <w:highlight w:val="none"/>
          <w14:textFill>
            <w14:solidFill>
              <w14:schemeClr w14:val="tx1"/>
            </w14:solidFill>
          </w14:textFill>
        </w:rPr>
        <w:t>eoxygenation (</w:t>
      </w:r>
      <w:r>
        <w:rPr>
          <w:rFonts w:hint="eastAsia" w:ascii="Times New Roman" w:hAnsi="Times New Roman" w:cs="Times New Roman"/>
          <w:b w:val="0"/>
          <w:bCs w:val="0"/>
          <w:color w:val="000000" w:themeColor="text1"/>
          <w:sz w:val="24"/>
          <w:highlight w:val="none"/>
          <w:lang w:eastAsia="zh-CN"/>
          <w14:textFill>
            <w14:solidFill>
              <w14:schemeClr w14:val="tx1"/>
            </w14:solidFill>
          </w14:textFill>
        </w:rPr>
        <w:t>HADA_1w</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 in </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h</w:t>
      </w:r>
      <w:r>
        <w:rPr>
          <w:rFonts w:hint="default" w:ascii="Times New Roman" w:hAnsi="Times New Roman" w:cs="Times New Roman"/>
          <w:b w:val="0"/>
          <w:bCs w:val="0"/>
          <w:color w:val="000000" w:themeColor="text1"/>
          <w:sz w:val="24"/>
          <w:highlight w:val="none"/>
          <w14:textFill>
            <w14:solidFill>
              <w14:schemeClr w14:val="tx1"/>
            </w14:solidFill>
          </w14:textFill>
        </w:rPr>
        <w:t>igh-</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a</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ltitude </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r</w:t>
      </w:r>
      <w:r>
        <w:rPr>
          <w:rFonts w:hint="default" w:ascii="Times New Roman" w:hAnsi="Times New Roman" w:cs="Times New Roman"/>
          <w:b w:val="0"/>
          <w:bCs w:val="0"/>
          <w:color w:val="000000" w:themeColor="text1"/>
          <w:sz w:val="24"/>
          <w:highlight w:val="none"/>
          <w14:textFill>
            <w14:solidFill>
              <w14:schemeClr w14:val="tx1"/>
            </w14:solidFill>
          </w14:textFill>
        </w:rPr>
        <w:t>esidents. Only correlation pairs with │r│&gt;0.5 and p&lt;0.05 are displayed in the figure. b.</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 xml:space="preserve"> Boxplot</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p</w:t>
      </w:r>
      <w:r>
        <w:rPr>
          <w:rFonts w:hint="default" w:ascii="Times New Roman" w:hAnsi="Times New Roman" w:cs="Times New Roman"/>
          <w:b w:val="0"/>
          <w:bCs w:val="0"/>
          <w:color w:val="000000" w:themeColor="text1"/>
          <w:sz w:val="24"/>
          <w:highlight w:val="none"/>
          <w14:textFill>
            <w14:solidFill>
              <w14:schemeClr w14:val="tx1"/>
            </w14:solidFill>
          </w14:textFill>
        </w:rPr>
        <w:t>lot illustrates the differential expression analysis of plasma metabolites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p</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yridoxine, </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h</w:t>
      </w:r>
      <w:r>
        <w:rPr>
          <w:rFonts w:hint="default" w:ascii="Times New Roman" w:hAnsi="Times New Roman" w:cs="Times New Roman"/>
          <w:b w:val="0"/>
          <w:bCs w:val="0"/>
          <w:color w:val="000000" w:themeColor="text1"/>
          <w:sz w:val="24"/>
          <w:highlight w:val="none"/>
          <w14:textFill>
            <w14:solidFill>
              <w14:schemeClr w14:val="tx1"/>
            </w14:solidFill>
          </w14:textFill>
        </w:rPr>
        <w:t>ypoxanthine) and bacterial genus (</w:t>
      </w:r>
      <w:r>
        <w:rPr>
          <w:rFonts w:hint="default" w:ascii="Times New Roman" w:hAnsi="Times New Roman" w:cs="Times New Roman"/>
          <w:b w:val="0"/>
          <w:bCs w:val="0"/>
          <w:i/>
          <w:iCs/>
          <w:color w:val="000000" w:themeColor="text1"/>
          <w:sz w:val="24"/>
          <w:highlight w:val="none"/>
          <w14:textFill>
            <w14:solidFill>
              <w14:schemeClr w14:val="tx1"/>
            </w14:solidFill>
          </w14:textFill>
        </w:rPr>
        <w:t>Rothia</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 between the deacclimatization and asymptomatic groups within the </w:t>
      </w:r>
      <w:r>
        <w:rPr>
          <w:rFonts w:hint="eastAsia" w:ascii="Times New Roman" w:hAnsi="Times New Roman" w:cs="Times New Roman"/>
          <w:b w:val="0"/>
          <w:bCs w:val="0"/>
          <w:color w:val="000000" w:themeColor="text1"/>
          <w:sz w:val="24"/>
          <w:highlight w:val="none"/>
          <w:lang w:eastAsia="zh-CN"/>
          <w14:textFill>
            <w14:solidFill>
              <w14:schemeClr w14:val="tx1"/>
            </w14:solidFill>
          </w14:textFill>
        </w:rPr>
        <w:t>HADA_1w</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 group. A T-test was used to analyze the significance of these differences. *P&lt;0.05, **P&lt;0.01, ****P&lt;0.0001.</w:t>
      </w:r>
    </w:p>
    <w:p w14:paraId="172F74AA">
      <w:pPr>
        <w:rPr>
          <w:rFonts w:hint="eastAsia" w:eastAsiaTheme="minorEastAsia"/>
          <w:lang w:eastAsia="zh-CN"/>
        </w:rPr>
      </w:pPr>
      <w:r>
        <w:rPr>
          <w:rFonts w:hint="eastAsia" w:eastAsiaTheme="minorEastAsia"/>
          <w:lang w:eastAsia="zh-CN"/>
        </w:rPr>
        <w:drawing>
          <wp:inline distT="0" distB="0" distL="114300" distR="114300">
            <wp:extent cx="10173970" cy="4219575"/>
            <wp:effectExtent l="0" t="0" r="17780" b="9525"/>
            <wp:docPr id="9" name="图片 9" descr="Figure 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Figure S5"/>
                    <pic:cNvPicPr>
                      <a:picLocks noChangeAspect="1"/>
                    </pic:cNvPicPr>
                  </pic:nvPicPr>
                  <pic:blipFill>
                    <a:blip r:embed="rId8"/>
                    <a:stretch>
                      <a:fillRect/>
                    </a:stretch>
                  </pic:blipFill>
                  <pic:spPr>
                    <a:xfrm>
                      <a:off x="0" y="0"/>
                      <a:ext cx="10173970" cy="4219575"/>
                    </a:xfrm>
                    <a:prstGeom prst="rect">
                      <a:avLst/>
                    </a:prstGeom>
                  </pic:spPr>
                </pic:pic>
              </a:graphicData>
            </a:graphic>
          </wp:inline>
        </w:drawing>
      </w:r>
    </w:p>
    <w:p w14:paraId="13D16B5A">
      <w:pPr>
        <w:keepNext w:val="0"/>
        <w:keepLines w:val="0"/>
        <w:pageBreakBefore w:val="0"/>
        <w:kinsoku/>
        <w:wordWrap/>
        <w:overflowPunct/>
        <w:topLinePunct w:val="0"/>
        <w:autoSpaceDE/>
        <w:autoSpaceDN/>
        <w:bidi w:val="0"/>
        <w:adjustRightInd/>
        <w:snapToGrid/>
        <w:spacing w:line="480" w:lineRule="auto"/>
        <w:jc w:val="both"/>
        <w:rPr>
          <w:rFonts w:hint="eastAsia" w:eastAsiaTheme="minorEastAsia"/>
          <w:lang w:eastAsia="zh-CN"/>
        </w:rPr>
      </w:pPr>
      <w:r>
        <w:rPr>
          <w:rFonts w:hint="default" w:ascii="Times New Roman" w:hAnsi="Times New Roman" w:cs="Times New Roman"/>
          <w:b w:val="0"/>
          <w:bCs w:val="0"/>
          <w:color w:val="000000" w:themeColor="text1"/>
          <w:sz w:val="24"/>
          <w:highlight w:val="none"/>
          <w14:textFill>
            <w14:solidFill>
              <w14:schemeClr w14:val="tx1"/>
            </w14:solidFill>
          </w14:textFill>
        </w:rPr>
        <w:t>Figure S5</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 xml:space="preserve">. Venn </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d</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 xml:space="preserve">iagram </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a</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 xml:space="preserve">nalysis of </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d</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 xml:space="preserve">ifferentially </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e</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 xml:space="preserve">nriched KEGG </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p</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 xml:space="preserve">athways in </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f</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 xml:space="preserve">ecal and </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p</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 xml:space="preserve">lasma </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m</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 xml:space="preserve">etabolites of </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h</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igh-</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a</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 xml:space="preserve">ltitude </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r</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 xml:space="preserve">esidents during </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p</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 xml:space="preserve">rolonged </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r</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eoxygenation</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 xml:space="preserve">. </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a.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Venn</w:t>
      </w:r>
      <w:r>
        <w:rPr>
          <w:rFonts w:hint="default" w:ascii="Times New Roman" w:hAnsi="Times New Roman" w:cs="Times New Roman"/>
          <w:b w:val="0"/>
          <w:bCs w:val="0"/>
          <w:color w:val="000000" w:themeColor="text1"/>
          <w:sz w:val="24"/>
          <w:highlight w:val="none"/>
          <w:lang w:eastAsia="zh-CN"/>
          <w14:textFill>
            <w14:solidFill>
              <w14:schemeClr w14:val="tx1"/>
            </w14:solidFill>
          </w14:textFill>
        </w:rPr>
        <w:t xml:space="preserve"> diagram analysis</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 of </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s</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ignificantly </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e</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nriched KEGG </w:t>
      </w:r>
      <w:r>
        <w:rPr>
          <w:rFonts w:hint="eastAsia" w:ascii="Times New Roman" w:hAnsi="Times New Roman" w:cs="Times New Roman"/>
          <w:b w:val="0"/>
          <w:bCs w:val="0"/>
          <w:color w:val="000000" w:themeColor="text1"/>
          <w:sz w:val="24"/>
          <w:highlight w:val="none"/>
          <w:lang w:val="en-US" w:eastAsia="zh-CN"/>
          <w14:textFill>
            <w14:solidFill>
              <w14:schemeClr w14:val="tx1"/>
            </w14:solidFill>
          </w14:textFill>
        </w:rPr>
        <w:t>p</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athways for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d</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ifferential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f</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ecal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m</w:t>
      </w:r>
      <w:r>
        <w:rPr>
          <w:rFonts w:hint="default" w:ascii="Times New Roman" w:hAnsi="Times New Roman" w:cs="Times New Roman"/>
          <w:b w:val="0"/>
          <w:bCs w:val="0"/>
          <w:color w:val="000000" w:themeColor="text1"/>
          <w:sz w:val="24"/>
          <w:highlight w:val="none"/>
          <w14:textFill>
            <w14:solidFill>
              <w14:schemeClr w14:val="tx1"/>
            </w14:solidFill>
          </w14:textFill>
        </w:rPr>
        <w:t>etabolites in high-altitude residents during prolonged reoxygenation (</w:t>
      </w:r>
      <w:r>
        <w:rPr>
          <w:rFonts w:hint="eastAsia" w:ascii="Times New Roman" w:hAnsi="Times New Roman" w:cs="Times New Roman"/>
          <w:b w:val="0"/>
          <w:bCs w:val="0"/>
          <w:color w:val="000000" w:themeColor="text1"/>
          <w:sz w:val="24"/>
          <w:highlight w:val="none"/>
          <w:lang w:eastAsia="zh-CN"/>
          <w14:textFill>
            <w14:solidFill>
              <w14:schemeClr w14:val="tx1"/>
            </w14:solidFill>
          </w14:textFill>
        </w:rPr>
        <w:t>HADA_4m</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 compared to their baseline at high altitude (LS) and to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low altitude</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 residents (</w:t>
      </w:r>
      <w:r>
        <w:rPr>
          <w:rFonts w:hint="eastAsia" w:ascii="Times New Roman" w:hAnsi="Times New Roman" w:cs="Times New Roman"/>
          <w:b w:val="0"/>
          <w:bCs w:val="0"/>
          <w:color w:val="000000" w:themeColor="text1"/>
          <w:sz w:val="24"/>
          <w:highlight w:val="none"/>
          <w:lang w:eastAsia="zh-CN"/>
          <w14:textFill>
            <w14:solidFill>
              <w14:schemeClr w14:val="tx1"/>
            </w14:solidFill>
          </w14:textFill>
        </w:rPr>
        <w:t>LA</w:t>
      </w:r>
      <w:r>
        <w:rPr>
          <w:rFonts w:hint="default" w:ascii="Times New Roman" w:hAnsi="Times New Roman" w:cs="Times New Roman"/>
          <w:b w:val="0"/>
          <w:bCs w:val="0"/>
          <w:color w:val="000000" w:themeColor="text1"/>
          <w:sz w:val="24"/>
          <w:highlight w:val="none"/>
          <w14:textFill>
            <w14:solidFill>
              <w14:schemeClr w14:val="tx1"/>
            </w14:solidFill>
          </w14:textFill>
        </w:rPr>
        <w:t>).</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 xml:space="preserve"> </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b.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Venn</w:t>
      </w:r>
      <w:r>
        <w:rPr>
          <w:rFonts w:hint="default" w:ascii="Times New Roman" w:hAnsi="Times New Roman" w:cs="Times New Roman"/>
          <w:b w:val="0"/>
          <w:bCs w:val="0"/>
          <w:color w:val="000000" w:themeColor="text1"/>
          <w:sz w:val="24"/>
          <w:highlight w:val="none"/>
          <w:lang w:eastAsia="zh-CN"/>
          <w14:textFill>
            <w14:solidFill>
              <w14:schemeClr w14:val="tx1"/>
            </w14:solidFill>
          </w14:textFill>
        </w:rPr>
        <w:t xml:space="preserve"> diagram analysis</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 of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s</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ignificantly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e</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nriched KEGG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p</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athways for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d</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ifferential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plasma</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 </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m</w:t>
      </w:r>
      <w:r>
        <w:rPr>
          <w:rFonts w:hint="default" w:ascii="Times New Roman" w:hAnsi="Times New Roman" w:cs="Times New Roman"/>
          <w:b w:val="0"/>
          <w:bCs w:val="0"/>
          <w:color w:val="000000" w:themeColor="text1"/>
          <w:sz w:val="24"/>
          <w:highlight w:val="none"/>
          <w14:textFill>
            <w14:solidFill>
              <w14:schemeClr w14:val="tx1"/>
            </w14:solidFill>
          </w14:textFill>
        </w:rPr>
        <w:t>etabolites in high-altitude residents during prolonged reoxygenation (</w:t>
      </w:r>
      <w:r>
        <w:rPr>
          <w:rFonts w:hint="eastAsia" w:ascii="Times New Roman" w:hAnsi="Times New Roman" w:cs="Times New Roman"/>
          <w:b w:val="0"/>
          <w:bCs w:val="0"/>
          <w:color w:val="000000" w:themeColor="text1"/>
          <w:sz w:val="24"/>
          <w:highlight w:val="none"/>
          <w:lang w:eastAsia="zh-CN"/>
          <w14:textFill>
            <w14:solidFill>
              <w14:schemeClr w14:val="tx1"/>
            </w14:solidFill>
          </w14:textFill>
        </w:rPr>
        <w:t>HADA_4m</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 compared to their baseline at LS and to </w:t>
      </w:r>
      <w:r>
        <w:rPr>
          <w:rFonts w:hint="eastAsia" w:ascii="Times New Roman" w:hAnsi="Times New Roman" w:cs="Times New Roman"/>
          <w:b w:val="0"/>
          <w:bCs w:val="0"/>
          <w:color w:val="000000" w:themeColor="text1"/>
          <w:sz w:val="24"/>
          <w:highlight w:val="none"/>
          <w:lang w:eastAsia="zh-CN"/>
          <w14:textFill>
            <w14:solidFill>
              <w14:schemeClr w14:val="tx1"/>
            </w14:solidFill>
          </w14:textFill>
        </w:rPr>
        <w:t>LA</w:t>
      </w:r>
      <w:r>
        <w:rPr>
          <w:rFonts w:hint="default" w:ascii="Times New Roman" w:hAnsi="Times New Roman" w:cs="Times New Roman"/>
          <w:b w:val="0"/>
          <w:bCs w:val="0"/>
          <w:color w:val="000000" w:themeColor="text1"/>
          <w:sz w:val="24"/>
          <w:highlight w:val="none"/>
          <w14:textFill>
            <w14:solidFill>
              <w14:schemeClr w14:val="tx1"/>
            </w14:solidFill>
          </w14:textFill>
        </w:rPr>
        <w:t>.</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 xml:space="preserve"> </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Green circles represent the comparison group of LS vs </w:t>
      </w:r>
      <w:r>
        <w:rPr>
          <w:rFonts w:hint="eastAsia" w:ascii="Times New Roman" w:hAnsi="Times New Roman" w:cs="Times New Roman"/>
          <w:b w:val="0"/>
          <w:bCs w:val="0"/>
          <w:color w:val="000000" w:themeColor="text1"/>
          <w:sz w:val="24"/>
          <w:highlight w:val="none"/>
          <w:lang w:eastAsia="zh-CN"/>
          <w14:textFill>
            <w14:solidFill>
              <w14:schemeClr w14:val="tx1"/>
            </w14:solidFill>
          </w14:textFill>
        </w:rPr>
        <w:t>LA</w:t>
      </w:r>
      <w:r>
        <w:rPr>
          <w:rFonts w:hint="default" w:ascii="Times New Roman" w:hAnsi="Times New Roman" w:cs="Times New Roman"/>
          <w:b w:val="0"/>
          <w:bCs w:val="0"/>
          <w:color w:val="000000" w:themeColor="text1"/>
          <w:sz w:val="24"/>
          <w:highlight w:val="none"/>
          <w14:textFill>
            <w14:solidFill>
              <w14:schemeClr w14:val="tx1"/>
            </w14:solidFill>
          </w14:textFill>
        </w:rPr>
        <w:t>.</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 xml:space="preserve"> </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Orange circles represent the comparison group of </w:t>
      </w:r>
      <w:r>
        <w:rPr>
          <w:rFonts w:hint="eastAsia" w:ascii="Times New Roman" w:hAnsi="Times New Roman" w:cs="Times New Roman"/>
          <w:b w:val="0"/>
          <w:bCs w:val="0"/>
          <w:color w:val="000000" w:themeColor="text1"/>
          <w:sz w:val="24"/>
          <w:highlight w:val="none"/>
          <w:lang w:eastAsia="zh-CN"/>
          <w14:textFill>
            <w14:solidFill>
              <w14:schemeClr w14:val="tx1"/>
            </w14:solidFill>
          </w14:textFill>
        </w:rPr>
        <w:t>HADA_4m</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 vs LS.</w:t>
      </w:r>
      <w:r>
        <w:rPr>
          <w:rFonts w:hint="default" w:ascii="Times New Roman" w:hAnsi="Times New Roman" w:cs="Times New Roman"/>
          <w:b w:val="0"/>
          <w:bCs w:val="0"/>
          <w:color w:val="000000" w:themeColor="text1"/>
          <w:sz w:val="24"/>
          <w:highlight w:val="none"/>
          <w:lang w:val="en-US" w:eastAsia="zh-CN"/>
          <w14:textFill>
            <w14:solidFill>
              <w14:schemeClr w14:val="tx1"/>
            </w14:solidFill>
          </w14:textFill>
        </w:rPr>
        <w:t xml:space="preserve"> </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Purple circles represent the comparison group of </w:t>
      </w:r>
      <w:r>
        <w:rPr>
          <w:rFonts w:hint="eastAsia" w:ascii="Times New Roman" w:hAnsi="Times New Roman" w:cs="Times New Roman"/>
          <w:b w:val="0"/>
          <w:bCs w:val="0"/>
          <w:color w:val="000000" w:themeColor="text1"/>
          <w:sz w:val="24"/>
          <w:highlight w:val="none"/>
          <w:lang w:eastAsia="zh-CN"/>
          <w14:textFill>
            <w14:solidFill>
              <w14:schemeClr w14:val="tx1"/>
            </w14:solidFill>
          </w14:textFill>
        </w:rPr>
        <w:t>HADA_4m</w:t>
      </w:r>
      <w:r>
        <w:rPr>
          <w:rFonts w:hint="default" w:ascii="Times New Roman" w:hAnsi="Times New Roman" w:cs="Times New Roman"/>
          <w:b w:val="0"/>
          <w:bCs w:val="0"/>
          <w:color w:val="000000" w:themeColor="text1"/>
          <w:sz w:val="24"/>
          <w:highlight w:val="none"/>
          <w14:textFill>
            <w14:solidFill>
              <w14:schemeClr w14:val="tx1"/>
            </w14:solidFill>
          </w14:textFill>
        </w:rPr>
        <w:t xml:space="preserve"> vs </w:t>
      </w:r>
      <w:r>
        <w:rPr>
          <w:rFonts w:hint="eastAsia" w:ascii="Times New Roman" w:hAnsi="Times New Roman" w:cs="Times New Roman"/>
          <w:b w:val="0"/>
          <w:bCs w:val="0"/>
          <w:color w:val="000000" w:themeColor="text1"/>
          <w:sz w:val="24"/>
          <w:highlight w:val="none"/>
          <w:lang w:eastAsia="zh-CN"/>
          <w14:textFill>
            <w14:solidFill>
              <w14:schemeClr w14:val="tx1"/>
            </w14:solidFill>
          </w14:textFill>
        </w:rPr>
        <w:t>LA</w:t>
      </w:r>
      <w:r>
        <w:rPr>
          <w:rFonts w:hint="default" w:ascii="Times New Roman" w:hAnsi="Times New Roman" w:cs="Times New Roman"/>
          <w:b w:val="0"/>
          <w:bCs w:val="0"/>
          <w:color w:val="000000" w:themeColor="text1"/>
          <w:sz w:val="24"/>
          <w:highlight w:val="none"/>
          <w14:textFill>
            <w14:solidFill>
              <w14:schemeClr w14:val="tx1"/>
            </w14:solidFill>
          </w14:textFill>
        </w:rPr>
        <w:t>.</w:t>
      </w:r>
    </w:p>
    <w:sectPr>
      <w:pgSz w:w="16838" w:h="11906" w:orient="landscape"/>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k0NzdmNmY0ZDUwNjY1MmIxOTAxMTU3YzFhYzYzZmYifQ=="/>
  </w:docVars>
  <w:rsids>
    <w:rsidRoot w:val="063E6BBD"/>
    <w:rsid w:val="021D1195"/>
    <w:rsid w:val="063E6BBD"/>
    <w:rsid w:val="0A193B23"/>
    <w:rsid w:val="19597C05"/>
    <w:rsid w:val="6D4A0A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image" Target="media/image5.tiff"/><Relationship Id="rId7" Type="http://schemas.openxmlformats.org/officeDocument/2006/relationships/image" Target="media/image4.tiff"/><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Pages>
  <Words>390</Words>
  <Characters>2479</Characters>
  <Lines>0</Lines>
  <Paragraphs>0</Paragraphs>
  <TotalTime>11</TotalTime>
  <ScaleCrop>false</ScaleCrop>
  <LinksUpToDate>false</LinksUpToDate>
  <CharactersWithSpaces>2864</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2024-10-30T02:37:00Z</dcterms:created>
  <dc:creator>Qin Zhao</dc:creator>
  <cp:lastModifiedBy>Qin Zhao</cp:lastModifiedBy>
  <dcterms:modified xsi:type="dcterms:W3CDTF">2024-11-01T01:05:11Z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E6BCFF883E5F4BE3AF34E03669573DF5_13</vt:lpwstr>
  </property>
</Properties>
</file>